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7A" w:rsidRPr="006F6EF0" w:rsidRDefault="00E5402C" w:rsidP="006F6EF0">
      <w:pPr>
        <w:jc w:val="center"/>
        <w:rPr>
          <w:sz w:val="28"/>
          <w:szCs w:val="28"/>
        </w:rPr>
      </w:pPr>
      <w:r w:rsidRPr="006F6EF0">
        <w:rPr>
          <w:sz w:val="28"/>
          <w:szCs w:val="28"/>
        </w:rPr>
        <w:t>The Lemonade War</w:t>
      </w:r>
    </w:p>
    <w:p w:rsidR="0081568B" w:rsidRPr="006F6EF0" w:rsidRDefault="00F50EC5" w:rsidP="006F6EF0">
      <w:pPr>
        <w:jc w:val="center"/>
        <w:rPr>
          <w:sz w:val="22"/>
          <w:szCs w:val="22"/>
        </w:rPr>
      </w:pPr>
      <w:r w:rsidRPr="006F6EF0">
        <w:rPr>
          <w:sz w:val="22"/>
          <w:szCs w:val="22"/>
        </w:rPr>
        <w:t>By Jacqueline Davies</w:t>
      </w:r>
    </w:p>
    <w:p w:rsidR="00F50EC5" w:rsidRPr="006F6EF0" w:rsidRDefault="0081568B" w:rsidP="0081568B">
      <w:pPr>
        <w:rPr>
          <w:sz w:val="22"/>
          <w:szCs w:val="22"/>
        </w:rPr>
      </w:pPr>
      <w:r w:rsidRPr="006F6EF0">
        <w:rPr>
          <w:b/>
          <w:sz w:val="22"/>
          <w:szCs w:val="22"/>
        </w:rPr>
        <w:t>Story Synopsis</w:t>
      </w:r>
      <w:r w:rsidRPr="006F6EF0">
        <w:rPr>
          <w:sz w:val="22"/>
          <w:szCs w:val="22"/>
        </w:rPr>
        <w:t>:</w:t>
      </w:r>
      <w:r w:rsidR="00F50EC5" w:rsidRPr="006F6EF0">
        <w:rPr>
          <w:sz w:val="22"/>
          <w:szCs w:val="22"/>
        </w:rPr>
        <w:t xml:space="preserve">  When Evan learns that his precocious younger sister, Jessie, will be skipping third grade to join him in fourth grade he is distressed.  Feeling that she will make him look </w:t>
      </w:r>
      <w:r w:rsidR="005250CE" w:rsidRPr="006F6EF0">
        <w:rPr>
          <w:sz w:val="22"/>
          <w:szCs w:val="22"/>
        </w:rPr>
        <w:t>dumb in comparison, he becomes picky and competitive trying to pro</w:t>
      </w:r>
      <w:r w:rsidR="00385404" w:rsidRPr="006F6EF0">
        <w:rPr>
          <w:sz w:val="22"/>
          <w:szCs w:val="22"/>
        </w:rPr>
        <w:t>ve that he is the superior of the two.  Soon the siblings</w:t>
      </w:r>
      <w:r w:rsidR="005250CE" w:rsidRPr="006F6EF0">
        <w:rPr>
          <w:sz w:val="22"/>
          <w:szCs w:val="22"/>
        </w:rPr>
        <w:t xml:space="preserve"> devised a plan to see who can earn the most money before school starts.  Both start selling lemonade using various business strategies </w:t>
      </w:r>
      <w:r w:rsidR="00385404" w:rsidRPr="006F6EF0">
        <w:rPr>
          <w:sz w:val="22"/>
          <w:szCs w:val="22"/>
        </w:rPr>
        <w:t xml:space="preserve">and marketing techniques.   They soon learn that </w:t>
      </w:r>
      <w:r w:rsidR="005250CE" w:rsidRPr="006F6EF0">
        <w:rPr>
          <w:sz w:val="22"/>
          <w:szCs w:val="22"/>
        </w:rPr>
        <w:t>Evan’s entrepreneurial nature and Jessie’s analytical skills are</w:t>
      </w:r>
      <w:r w:rsidR="00385404" w:rsidRPr="006F6EF0">
        <w:rPr>
          <w:sz w:val="22"/>
          <w:szCs w:val="22"/>
        </w:rPr>
        <w:t xml:space="preserve"> both</w:t>
      </w:r>
      <w:r w:rsidR="005250CE" w:rsidRPr="006F6EF0">
        <w:rPr>
          <w:sz w:val="22"/>
          <w:szCs w:val="22"/>
        </w:rPr>
        <w:t xml:space="preserve"> needed to create a winning partnership. </w:t>
      </w:r>
    </w:p>
    <w:p w:rsidR="0081568B" w:rsidRPr="006F6EF0" w:rsidRDefault="0081568B" w:rsidP="0081568B">
      <w:pPr>
        <w:rPr>
          <w:sz w:val="22"/>
          <w:szCs w:val="22"/>
        </w:rPr>
      </w:pPr>
    </w:p>
    <w:p w:rsidR="0007206E" w:rsidRPr="006F6EF0" w:rsidRDefault="0081568B" w:rsidP="006F6EF0">
      <w:pPr>
        <w:pStyle w:val="Heading1"/>
        <w:rPr>
          <w:rFonts w:ascii="Times New Roman" w:hAnsi="Times New Roman"/>
          <w:color w:val="000000"/>
          <w:sz w:val="24"/>
        </w:rPr>
      </w:pPr>
      <w:r w:rsidRPr="006F6EF0">
        <w:rPr>
          <w:rFonts w:ascii="Times New Roman" w:hAnsi="Times New Roman"/>
          <w:color w:val="000000"/>
          <w:sz w:val="24"/>
        </w:rPr>
        <w:t>Lesson</w:t>
      </w:r>
      <w:r w:rsidR="0075538D" w:rsidRPr="006F6EF0">
        <w:rPr>
          <w:rFonts w:ascii="Times New Roman" w:hAnsi="Times New Roman"/>
          <w:color w:val="000000"/>
          <w:sz w:val="24"/>
        </w:rPr>
        <w:t xml:space="preserve"> </w:t>
      </w:r>
    </w:p>
    <w:p w:rsidR="0007206E" w:rsidRPr="006F6EF0" w:rsidRDefault="0007206E" w:rsidP="0007206E">
      <w:pPr>
        <w:pStyle w:val="Heading2"/>
        <w:rPr>
          <w:rFonts w:ascii="Times New Roman" w:hAnsi="Times New Roman"/>
        </w:rPr>
      </w:pPr>
      <w:r w:rsidRPr="006F6EF0">
        <w:rPr>
          <w:rFonts w:ascii="Times New Roman" w:hAnsi="Times New Roman"/>
        </w:rPr>
        <w:t>~Productive Resources at the Lemonade Stand~</w:t>
      </w:r>
    </w:p>
    <w:p w:rsidR="0064730A" w:rsidRPr="006F6EF0" w:rsidRDefault="0064730A" w:rsidP="0007206E">
      <w:pPr>
        <w:pStyle w:val="Heading2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07206E" w:rsidRPr="006F6EF0" w:rsidRDefault="0007206E" w:rsidP="0007206E">
      <w:pPr>
        <w:pStyle w:val="Heading2"/>
        <w:jc w:val="left"/>
        <w:rPr>
          <w:rFonts w:ascii="Times New Roman" w:hAnsi="Times New Roman"/>
          <w:color w:val="000000"/>
          <w:sz w:val="22"/>
          <w:szCs w:val="22"/>
        </w:rPr>
      </w:pPr>
      <w:r w:rsidRPr="006F6EF0">
        <w:rPr>
          <w:rFonts w:ascii="Times New Roman" w:hAnsi="Times New Roman"/>
          <w:b/>
          <w:bCs/>
          <w:sz w:val="22"/>
          <w:szCs w:val="22"/>
        </w:rPr>
        <w:t>INTRODUCTION:</w:t>
      </w:r>
      <w:r w:rsidR="0064730A" w:rsidRPr="006F6EF0">
        <w:rPr>
          <w:rFonts w:ascii="Times New Roman" w:hAnsi="Times New Roman"/>
          <w:sz w:val="22"/>
          <w:szCs w:val="22"/>
        </w:rPr>
        <w:t xml:space="preserve"> Like many struggling entrepreneurs, Eva</w:t>
      </w:r>
      <w:r w:rsidR="00E619E4" w:rsidRPr="006F6EF0">
        <w:rPr>
          <w:rFonts w:ascii="Times New Roman" w:hAnsi="Times New Roman"/>
          <w:sz w:val="22"/>
          <w:szCs w:val="22"/>
        </w:rPr>
        <w:t>n and Jessie</w:t>
      </w:r>
      <w:r w:rsidR="0064730A" w:rsidRPr="006F6EF0">
        <w:rPr>
          <w:rFonts w:ascii="Times New Roman" w:hAnsi="Times New Roman"/>
          <w:sz w:val="22"/>
          <w:szCs w:val="22"/>
        </w:rPr>
        <w:t xml:space="preserve"> work</w:t>
      </w:r>
      <w:r w:rsidR="00E619E4" w:rsidRPr="006F6EF0">
        <w:rPr>
          <w:rFonts w:ascii="Times New Roman" w:hAnsi="Times New Roman"/>
          <w:sz w:val="22"/>
          <w:szCs w:val="22"/>
        </w:rPr>
        <w:t>ed</w:t>
      </w:r>
      <w:r w:rsidR="0064730A" w:rsidRPr="006F6EF0">
        <w:rPr>
          <w:rFonts w:ascii="Times New Roman" w:hAnsi="Times New Roman"/>
          <w:sz w:val="22"/>
          <w:szCs w:val="22"/>
        </w:rPr>
        <w:t xml:space="preserve"> hard to gather the productive</w:t>
      </w:r>
      <w:r w:rsidR="00E619E4" w:rsidRPr="006F6EF0">
        <w:rPr>
          <w:rFonts w:ascii="Times New Roman" w:hAnsi="Times New Roman"/>
          <w:sz w:val="22"/>
          <w:szCs w:val="22"/>
        </w:rPr>
        <w:t xml:space="preserve"> resources needed to maintain an attractive “shop” that sold a</w:t>
      </w:r>
      <w:r w:rsidR="0064730A" w:rsidRPr="006F6EF0">
        <w:rPr>
          <w:rFonts w:ascii="Times New Roman" w:hAnsi="Times New Roman"/>
          <w:sz w:val="22"/>
          <w:szCs w:val="22"/>
        </w:rPr>
        <w:t xml:space="preserve"> marketable product</w:t>
      </w:r>
      <w:r w:rsidR="00E619E4" w:rsidRPr="006F6EF0">
        <w:rPr>
          <w:rFonts w:ascii="Times New Roman" w:hAnsi="Times New Roman"/>
          <w:sz w:val="22"/>
          <w:szCs w:val="22"/>
        </w:rPr>
        <w:t>.</w:t>
      </w:r>
    </w:p>
    <w:p w:rsidR="0007206E" w:rsidRPr="006F6EF0" w:rsidRDefault="0007206E" w:rsidP="0007206E">
      <w:pPr>
        <w:rPr>
          <w:color w:val="000000"/>
          <w:sz w:val="20"/>
          <w:szCs w:val="20"/>
        </w:rPr>
      </w:pPr>
    </w:p>
    <w:p w:rsidR="0007206E" w:rsidRPr="006F6EF0" w:rsidRDefault="0007206E" w:rsidP="0007206E">
      <w:pPr>
        <w:rPr>
          <w:color w:val="000000"/>
          <w:sz w:val="22"/>
        </w:rPr>
      </w:pPr>
      <w:r w:rsidRPr="006F6EF0">
        <w:rPr>
          <w:b/>
          <w:bCs/>
          <w:color w:val="000000"/>
          <w:sz w:val="20"/>
          <w:szCs w:val="20"/>
        </w:rPr>
        <w:t>TIME REQUIRED</w:t>
      </w:r>
      <w:r w:rsidRPr="006F6EF0">
        <w:rPr>
          <w:color w:val="000000"/>
          <w:sz w:val="20"/>
          <w:szCs w:val="20"/>
        </w:rPr>
        <w:t>:</w:t>
      </w:r>
      <w:r w:rsidR="00C32F5D" w:rsidRPr="006F6EF0">
        <w:rPr>
          <w:color w:val="000000"/>
          <w:sz w:val="22"/>
        </w:rPr>
        <w:t xml:space="preserve"> </w:t>
      </w:r>
      <w:r w:rsidR="006F6EF0">
        <w:rPr>
          <w:color w:val="000000"/>
          <w:sz w:val="22"/>
        </w:rPr>
        <w:t xml:space="preserve">20-25 </w:t>
      </w:r>
      <w:r w:rsidRPr="006F6EF0">
        <w:rPr>
          <w:color w:val="000000"/>
          <w:sz w:val="22"/>
        </w:rPr>
        <w:t>minutes.</w:t>
      </w:r>
    </w:p>
    <w:p w:rsidR="0007206E" w:rsidRPr="006F6EF0" w:rsidRDefault="0007206E" w:rsidP="0007206E">
      <w:pPr>
        <w:rPr>
          <w:b/>
          <w:bCs/>
          <w:color w:val="000000"/>
          <w:sz w:val="16"/>
        </w:rPr>
      </w:pPr>
    </w:p>
    <w:p w:rsidR="0007206E" w:rsidRPr="006F6EF0" w:rsidRDefault="0007206E" w:rsidP="0007206E">
      <w:pPr>
        <w:rPr>
          <w:b/>
          <w:bCs/>
          <w:color w:val="000000"/>
          <w:sz w:val="22"/>
        </w:rPr>
      </w:pPr>
      <w:r w:rsidRPr="006F6EF0">
        <w:rPr>
          <w:b/>
          <w:bCs/>
          <w:color w:val="000000"/>
          <w:sz w:val="22"/>
        </w:rPr>
        <w:t xml:space="preserve">OBJECTIVES: </w:t>
      </w:r>
    </w:p>
    <w:p w:rsidR="0007206E" w:rsidRPr="006F6EF0" w:rsidRDefault="0007206E" w:rsidP="00A57769">
      <w:pPr>
        <w:numPr>
          <w:ilvl w:val="0"/>
          <w:numId w:val="16"/>
        </w:numPr>
        <w:rPr>
          <w:sz w:val="22"/>
          <w:szCs w:val="22"/>
        </w:rPr>
      </w:pPr>
      <w:r w:rsidRPr="006F6EF0">
        <w:rPr>
          <w:color w:val="000000"/>
          <w:sz w:val="22"/>
          <w:szCs w:val="22"/>
        </w:rPr>
        <w:t>The stu</w:t>
      </w:r>
      <w:r w:rsidR="00A57769" w:rsidRPr="006F6EF0">
        <w:rPr>
          <w:color w:val="000000"/>
          <w:sz w:val="22"/>
          <w:szCs w:val="22"/>
        </w:rPr>
        <w:t>dent will</w:t>
      </w:r>
      <w:r w:rsidR="00E619E4" w:rsidRPr="006F6EF0">
        <w:rPr>
          <w:color w:val="000000"/>
          <w:sz w:val="22"/>
          <w:szCs w:val="22"/>
        </w:rPr>
        <w:t xml:space="preserve"> </w:t>
      </w:r>
      <w:r w:rsidR="00A57769" w:rsidRPr="006F6EF0">
        <w:rPr>
          <w:color w:val="000000"/>
          <w:sz w:val="22"/>
          <w:szCs w:val="22"/>
        </w:rPr>
        <w:t>define the terms human resources, natural resources and capital resources.</w:t>
      </w:r>
    </w:p>
    <w:p w:rsidR="00A57769" w:rsidRPr="006F6EF0" w:rsidRDefault="00A57769" w:rsidP="00A57769">
      <w:pPr>
        <w:numPr>
          <w:ilvl w:val="0"/>
          <w:numId w:val="16"/>
        </w:numPr>
        <w:rPr>
          <w:sz w:val="22"/>
          <w:szCs w:val="22"/>
        </w:rPr>
      </w:pPr>
      <w:r w:rsidRPr="006F6EF0">
        <w:rPr>
          <w:color w:val="000000"/>
          <w:sz w:val="22"/>
          <w:szCs w:val="22"/>
        </w:rPr>
        <w:t>The students will complete an activity sheet reviewing productive resources.</w:t>
      </w:r>
    </w:p>
    <w:p w:rsidR="00A57769" w:rsidRPr="006F6EF0" w:rsidRDefault="00A57769" w:rsidP="0007206E">
      <w:pPr>
        <w:rPr>
          <w:b/>
          <w:sz w:val="22"/>
          <w:szCs w:val="22"/>
        </w:rPr>
      </w:pPr>
    </w:p>
    <w:p w:rsidR="0007206E" w:rsidRPr="006F6EF0" w:rsidRDefault="0007206E" w:rsidP="0007206E">
      <w:pPr>
        <w:rPr>
          <w:sz w:val="20"/>
          <w:szCs w:val="20"/>
        </w:rPr>
      </w:pPr>
      <w:r w:rsidRPr="006F6EF0">
        <w:rPr>
          <w:b/>
          <w:sz w:val="20"/>
          <w:szCs w:val="20"/>
        </w:rPr>
        <w:t>MATERIALS</w:t>
      </w:r>
      <w:r w:rsidRPr="006F6EF0">
        <w:rPr>
          <w:sz w:val="20"/>
          <w:szCs w:val="20"/>
        </w:rPr>
        <w:t>:</w:t>
      </w:r>
    </w:p>
    <w:p w:rsidR="0007206E" w:rsidRPr="006F6EF0" w:rsidRDefault="0007206E" w:rsidP="00A57769">
      <w:pPr>
        <w:numPr>
          <w:ilvl w:val="0"/>
          <w:numId w:val="14"/>
        </w:numPr>
        <w:rPr>
          <w:sz w:val="22"/>
          <w:szCs w:val="22"/>
        </w:rPr>
      </w:pPr>
      <w:r w:rsidRPr="006F6EF0">
        <w:rPr>
          <w:color w:val="000000"/>
          <w:sz w:val="22"/>
        </w:rPr>
        <w:t xml:space="preserve">Prepared </w:t>
      </w:r>
      <w:r w:rsidR="00A57769" w:rsidRPr="006F6EF0">
        <w:rPr>
          <w:color w:val="000000"/>
          <w:sz w:val="22"/>
        </w:rPr>
        <w:t>activity sheets</w:t>
      </w:r>
    </w:p>
    <w:p w:rsidR="00A57769" w:rsidRPr="006F6EF0" w:rsidRDefault="00A57769" w:rsidP="00A57769">
      <w:pPr>
        <w:numPr>
          <w:ilvl w:val="0"/>
          <w:numId w:val="14"/>
        </w:numPr>
        <w:rPr>
          <w:sz w:val="22"/>
          <w:szCs w:val="22"/>
        </w:rPr>
      </w:pPr>
      <w:r w:rsidRPr="006F6EF0">
        <w:rPr>
          <w:color w:val="000000"/>
          <w:sz w:val="22"/>
        </w:rPr>
        <w:t>Productive resources review posters</w:t>
      </w:r>
    </w:p>
    <w:p w:rsidR="00A57769" w:rsidRPr="006F6EF0" w:rsidRDefault="00A57769" w:rsidP="00A57769">
      <w:pPr>
        <w:rPr>
          <w:color w:val="000000"/>
          <w:sz w:val="22"/>
        </w:rPr>
      </w:pPr>
    </w:p>
    <w:p w:rsidR="006F6EF0" w:rsidRPr="006F6EF0" w:rsidRDefault="006F6EF0" w:rsidP="006F6EF0">
      <w:pPr>
        <w:rPr>
          <w:b/>
          <w:sz w:val="20"/>
          <w:szCs w:val="20"/>
          <w:u w:val="single"/>
        </w:rPr>
      </w:pPr>
      <w:r w:rsidRPr="006F6EF0">
        <w:rPr>
          <w:rStyle w:val="categoryhead1"/>
          <w:color w:val="auto"/>
        </w:rPr>
        <w:t xml:space="preserve">National Standards- </w:t>
      </w:r>
      <w:hyperlink r:id="rId7" w:history="1">
        <w:r w:rsidRPr="006F6EF0">
          <w:rPr>
            <w:rStyle w:val="Hyperlink"/>
            <w:color w:val="auto"/>
            <w:sz w:val="22"/>
            <w:szCs w:val="22"/>
          </w:rPr>
          <w:t>Standard 1: Scarcity</w:t>
        </w:r>
      </w:hyperlink>
      <w:r w:rsidRPr="006F6EF0">
        <w:rPr>
          <w:sz w:val="20"/>
          <w:szCs w:val="20"/>
        </w:rPr>
        <w:br/>
        <w:t xml:space="preserve">Productive resources are limited. Therefore, people can not have all the goods and services they want; as a result, they must choose some things and give up others. </w:t>
      </w:r>
      <w:r w:rsidRPr="006F6EF0">
        <w:rPr>
          <w:b/>
          <w:bCs/>
          <w:sz w:val="20"/>
          <w:szCs w:val="20"/>
        </w:rPr>
        <w:t>Related concepts:</w:t>
      </w:r>
      <w:r w:rsidRPr="006F6EF0">
        <w:rPr>
          <w:sz w:val="20"/>
          <w:szCs w:val="20"/>
        </w:rPr>
        <w:t xml:space="preserve"> Capital Resources, Choice, Consumer Economics, Consumers, Goods, Human Resources, Natural Resources, Opportunity Cost, Producers, Production, Productive Resources, Scarcity, Services, Wants, Entrepreneurship, Inventors, Entrepreneur, Factors of Production</w:t>
      </w:r>
    </w:p>
    <w:p w:rsidR="006F6EF0" w:rsidRPr="006F6EF0" w:rsidRDefault="006F6EF0" w:rsidP="006F6EF0">
      <w:pPr>
        <w:ind w:left="1830" w:hanging="1830"/>
        <w:rPr>
          <w:sz w:val="22"/>
          <w:szCs w:val="22"/>
        </w:rPr>
      </w:pPr>
    </w:p>
    <w:p w:rsidR="006F6EF0" w:rsidRPr="006F6EF0" w:rsidRDefault="006F6EF0" w:rsidP="006F6EF0">
      <w:pPr>
        <w:rPr>
          <w:b/>
          <w:sz w:val="22"/>
          <w:szCs w:val="22"/>
        </w:rPr>
      </w:pPr>
      <w:r w:rsidRPr="006F6EF0">
        <w:rPr>
          <w:b/>
          <w:sz w:val="22"/>
          <w:szCs w:val="22"/>
        </w:rPr>
        <w:t>ECONOMIC CONCEPTS:</w:t>
      </w:r>
      <w:r w:rsidRPr="006F6EF0">
        <w:t xml:space="preserve"> </w:t>
      </w:r>
    </w:p>
    <w:p w:rsidR="006F6EF0" w:rsidRPr="006F6EF0" w:rsidRDefault="006F6EF0" w:rsidP="006F6EF0">
      <w:pPr>
        <w:numPr>
          <w:ilvl w:val="0"/>
          <w:numId w:val="25"/>
        </w:numPr>
        <w:rPr>
          <w:sz w:val="22"/>
          <w:szCs w:val="22"/>
        </w:rPr>
      </w:pPr>
      <w:r w:rsidRPr="006F6EF0">
        <w:rPr>
          <w:b/>
          <w:sz w:val="22"/>
          <w:szCs w:val="22"/>
        </w:rPr>
        <w:t>Capital Resources</w:t>
      </w:r>
      <w:r w:rsidRPr="006F6EF0">
        <w:rPr>
          <w:sz w:val="22"/>
          <w:szCs w:val="22"/>
        </w:rPr>
        <w:t xml:space="preserve"> – things used in the production of other goods.  Examples include buildings, equipment, vehicles, and tools.</w:t>
      </w:r>
      <w:r w:rsidRPr="006F6EF0">
        <w:t xml:space="preserve"> </w:t>
      </w:r>
    </w:p>
    <w:p w:rsidR="006F6EF0" w:rsidRPr="006F6EF0" w:rsidRDefault="006F6EF0" w:rsidP="006F6EF0">
      <w:pPr>
        <w:numPr>
          <w:ilvl w:val="0"/>
          <w:numId w:val="25"/>
        </w:numPr>
        <w:rPr>
          <w:sz w:val="22"/>
          <w:szCs w:val="22"/>
        </w:rPr>
      </w:pPr>
      <w:r w:rsidRPr="006F6EF0">
        <w:rPr>
          <w:b/>
          <w:sz w:val="22"/>
          <w:szCs w:val="22"/>
        </w:rPr>
        <w:t>Natural Resources</w:t>
      </w:r>
      <w:r w:rsidRPr="006F6EF0">
        <w:rPr>
          <w:sz w:val="22"/>
          <w:szCs w:val="22"/>
        </w:rPr>
        <w:t xml:space="preserve"> – the gifts of nature that are used to produce goods and services.  They include land, timber, fish, oil and mineral deposits.</w:t>
      </w:r>
      <w:r w:rsidRPr="006F6EF0">
        <w:t xml:space="preserve"> </w:t>
      </w:r>
    </w:p>
    <w:p w:rsidR="006F6EF0" w:rsidRPr="006F6EF0" w:rsidRDefault="006F6EF0" w:rsidP="006F6EF0">
      <w:pPr>
        <w:numPr>
          <w:ilvl w:val="0"/>
          <w:numId w:val="25"/>
        </w:numPr>
        <w:rPr>
          <w:sz w:val="22"/>
          <w:szCs w:val="22"/>
        </w:rPr>
      </w:pPr>
      <w:r w:rsidRPr="006F6EF0">
        <w:rPr>
          <w:b/>
          <w:sz w:val="22"/>
          <w:szCs w:val="22"/>
        </w:rPr>
        <w:t>Human Resources</w:t>
      </w:r>
      <w:r w:rsidRPr="006F6EF0">
        <w:rPr>
          <w:sz w:val="22"/>
          <w:szCs w:val="22"/>
        </w:rPr>
        <w:t xml:space="preserve"> – the quality and quantity of human effort directed toward producing goods and services.</w:t>
      </w:r>
      <w:r w:rsidRPr="006F6EF0">
        <w:t xml:space="preserve"> </w:t>
      </w:r>
    </w:p>
    <w:p w:rsidR="00A57769" w:rsidRPr="006F6EF0" w:rsidRDefault="00A57769" w:rsidP="00A57769">
      <w:pPr>
        <w:rPr>
          <w:color w:val="000000"/>
          <w:sz w:val="22"/>
        </w:rPr>
      </w:pPr>
    </w:p>
    <w:p w:rsidR="00A57769" w:rsidRPr="006F6EF0" w:rsidRDefault="00A57769" w:rsidP="00A57769">
      <w:pPr>
        <w:rPr>
          <w:b/>
          <w:color w:val="000000"/>
          <w:sz w:val="22"/>
        </w:rPr>
      </w:pPr>
      <w:r w:rsidRPr="006F6EF0">
        <w:rPr>
          <w:b/>
          <w:color w:val="000000"/>
          <w:sz w:val="22"/>
        </w:rPr>
        <w:t xml:space="preserve">PROCEDURE: </w:t>
      </w:r>
    </w:p>
    <w:p w:rsidR="00A57769" w:rsidRPr="006F6EF0" w:rsidRDefault="00A57769" w:rsidP="00474ED9">
      <w:pPr>
        <w:numPr>
          <w:ilvl w:val="0"/>
          <w:numId w:val="18"/>
        </w:numPr>
        <w:rPr>
          <w:sz w:val="22"/>
          <w:szCs w:val="22"/>
        </w:rPr>
      </w:pPr>
      <w:r w:rsidRPr="006F6EF0">
        <w:rPr>
          <w:color w:val="000000"/>
          <w:sz w:val="22"/>
        </w:rPr>
        <w:t xml:space="preserve">Prepare the materials </w:t>
      </w:r>
      <w:r w:rsidR="00474ED9" w:rsidRPr="006F6EF0">
        <w:rPr>
          <w:color w:val="000000"/>
          <w:sz w:val="22"/>
        </w:rPr>
        <w:t>prior to class.</w:t>
      </w:r>
    </w:p>
    <w:p w:rsidR="00474ED9" w:rsidRPr="006F6EF0" w:rsidRDefault="00474ED9" w:rsidP="00474ED9">
      <w:pPr>
        <w:numPr>
          <w:ilvl w:val="0"/>
          <w:numId w:val="18"/>
        </w:numPr>
        <w:rPr>
          <w:sz w:val="22"/>
          <w:szCs w:val="22"/>
        </w:rPr>
      </w:pPr>
      <w:r w:rsidRPr="006F6EF0">
        <w:rPr>
          <w:color w:val="000000"/>
          <w:sz w:val="22"/>
        </w:rPr>
        <w:t>Display the Productive Resources posters.  Define and discuss each term, reading the definitions and asking for other examples.</w:t>
      </w:r>
    </w:p>
    <w:p w:rsidR="00E133F2" w:rsidRPr="006F6EF0" w:rsidRDefault="00474ED9" w:rsidP="00E133F2">
      <w:pPr>
        <w:numPr>
          <w:ilvl w:val="0"/>
          <w:numId w:val="18"/>
        </w:numPr>
        <w:rPr>
          <w:sz w:val="22"/>
          <w:szCs w:val="22"/>
        </w:rPr>
      </w:pPr>
      <w:r w:rsidRPr="006F6EF0">
        <w:rPr>
          <w:color w:val="000000"/>
          <w:sz w:val="22"/>
        </w:rPr>
        <w:t xml:space="preserve">Distribute the activity sheet, Productive Resources.  Read the directions and ask for questions.  </w:t>
      </w:r>
      <w:r w:rsidR="00E133F2" w:rsidRPr="006F6EF0">
        <w:rPr>
          <w:sz w:val="22"/>
          <w:szCs w:val="22"/>
        </w:rPr>
        <w:t>Allow time to complete the activity.</w:t>
      </w:r>
    </w:p>
    <w:p w:rsidR="00474ED9" w:rsidRPr="006F6EF0" w:rsidRDefault="00E133F2" w:rsidP="00474ED9">
      <w:pPr>
        <w:numPr>
          <w:ilvl w:val="0"/>
          <w:numId w:val="18"/>
        </w:numPr>
        <w:rPr>
          <w:sz w:val="22"/>
          <w:szCs w:val="22"/>
        </w:rPr>
      </w:pPr>
      <w:r w:rsidRPr="006F6EF0">
        <w:rPr>
          <w:sz w:val="22"/>
          <w:szCs w:val="22"/>
        </w:rPr>
        <w:t xml:space="preserve">Check for understanding.  Connective lines should be drawn between: Jessie &amp; Megan and Evan (Human Resources), Lemons and Water (Natural Resources), Measuring Cups and Spoons (Capital Resources)  </w:t>
      </w:r>
    </w:p>
    <w:p w:rsidR="006F6EF0" w:rsidRPr="006F6EF0" w:rsidRDefault="006F6EF0" w:rsidP="00187629">
      <w:pPr>
        <w:rPr>
          <w:color w:val="000000"/>
          <w:sz w:val="22"/>
        </w:rPr>
      </w:pPr>
    </w:p>
    <w:p w:rsidR="00187629" w:rsidRPr="006F6EF0" w:rsidRDefault="00187629" w:rsidP="00187629">
      <w:pPr>
        <w:rPr>
          <w:sz w:val="18"/>
          <w:szCs w:val="18"/>
        </w:rPr>
      </w:pPr>
      <w:r w:rsidRPr="006F6EF0">
        <w:rPr>
          <w:sz w:val="18"/>
          <w:szCs w:val="18"/>
        </w:rPr>
        <w:t>Activity Sheet-</w:t>
      </w:r>
    </w:p>
    <w:p w:rsidR="007F25C0" w:rsidRPr="006F6EF0" w:rsidRDefault="007F25C0" w:rsidP="00E5402C">
      <w:pPr>
        <w:jc w:val="center"/>
        <w:rPr>
          <w:sz w:val="32"/>
          <w:szCs w:val="32"/>
        </w:rPr>
      </w:pPr>
      <w:r w:rsidRPr="006F6EF0">
        <w:rPr>
          <w:sz w:val="32"/>
          <w:szCs w:val="32"/>
        </w:rPr>
        <w:t>Productive Resources</w:t>
      </w:r>
    </w:p>
    <w:p w:rsidR="003C0586" w:rsidRPr="006F6EF0" w:rsidRDefault="003C0586" w:rsidP="003C0586">
      <w:pPr>
        <w:rPr>
          <w:sz w:val="22"/>
          <w:szCs w:val="22"/>
        </w:rPr>
      </w:pPr>
      <w:r w:rsidRPr="006F6EF0">
        <w:rPr>
          <w:i/>
          <w:sz w:val="22"/>
          <w:szCs w:val="22"/>
        </w:rPr>
        <w:t>Directions:</w:t>
      </w:r>
      <w:r w:rsidRPr="006F6EF0">
        <w:rPr>
          <w:sz w:val="22"/>
          <w:szCs w:val="22"/>
        </w:rPr>
        <w:t xml:space="preserve"> Draw a like connecting the things that are alike.  On the connecting line write the correct productive resource of each pair: Natural, Capital or Human. </w:t>
      </w:r>
    </w:p>
    <w:p w:rsidR="00187629" w:rsidRPr="006F6EF0" w:rsidRDefault="00187629" w:rsidP="00E5402C">
      <w:pPr>
        <w:jc w:val="center"/>
        <w:rPr>
          <w:sz w:val="28"/>
          <w:szCs w:val="28"/>
        </w:rPr>
      </w:pPr>
    </w:p>
    <w:p w:rsidR="00187629" w:rsidRPr="006F6EF0" w:rsidRDefault="00187629" w:rsidP="00187629">
      <w:pPr>
        <w:pStyle w:val="Title"/>
        <w:jc w:val="left"/>
        <w:rPr>
          <w:rFonts w:ascii="Times New Roman" w:hAnsi="Times New Roman"/>
          <w:sz w:val="22"/>
          <w:szCs w:val="22"/>
        </w:rPr>
      </w:pPr>
      <w:r w:rsidRPr="006F6EF0">
        <w:rPr>
          <w:rFonts w:ascii="Times New Roman" w:hAnsi="Times New Roman"/>
          <w:b/>
          <w:sz w:val="22"/>
          <w:szCs w:val="22"/>
        </w:rPr>
        <w:t>Human Resources</w:t>
      </w:r>
      <w:r w:rsidRPr="006F6EF0">
        <w:rPr>
          <w:rFonts w:ascii="Times New Roman" w:hAnsi="Times New Roman"/>
          <w:sz w:val="22"/>
          <w:szCs w:val="22"/>
        </w:rPr>
        <w:t>-People Who Work</w:t>
      </w:r>
    </w:p>
    <w:p w:rsidR="00187629" w:rsidRPr="006F6EF0" w:rsidRDefault="00187629" w:rsidP="00187629">
      <w:pPr>
        <w:pStyle w:val="Title"/>
        <w:jc w:val="left"/>
        <w:rPr>
          <w:rFonts w:ascii="Times New Roman" w:hAnsi="Times New Roman"/>
          <w:b/>
          <w:bCs/>
          <w:sz w:val="22"/>
          <w:szCs w:val="22"/>
        </w:rPr>
      </w:pPr>
      <w:r w:rsidRPr="006F6EF0">
        <w:rPr>
          <w:rFonts w:ascii="Times New Roman" w:hAnsi="Times New Roman"/>
          <w:b/>
          <w:bCs/>
          <w:sz w:val="22"/>
          <w:szCs w:val="22"/>
        </w:rPr>
        <w:t>Natural Resources-</w:t>
      </w:r>
      <w:r w:rsidRPr="006F6EF0">
        <w:rPr>
          <w:rFonts w:ascii="Times New Roman" w:hAnsi="Times New Roman"/>
          <w:bCs/>
          <w:sz w:val="22"/>
          <w:szCs w:val="22"/>
        </w:rPr>
        <w:t>Gifts from Nature</w:t>
      </w:r>
    </w:p>
    <w:p w:rsidR="00187629" w:rsidRPr="006F6EF0" w:rsidRDefault="00187629" w:rsidP="00187629">
      <w:pPr>
        <w:pStyle w:val="Title"/>
        <w:jc w:val="left"/>
        <w:rPr>
          <w:rFonts w:ascii="Times New Roman" w:hAnsi="Times New Roman"/>
          <w:bCs/>
          <w:sz w:val="22"/>
          <w:szCs w:val="22"/>
        </w:rPr>
      </w:pPr>
      <w:r w:rsidRPr="006F6EF0">
        <w:rPr>
          <w:rFonts w:ascii="Times New Roman" w:hAnsi="Times New Roman"/>
          <w:b/>
          <w:bCs/>
          <w:sz w:val="22"/>
          <w:szCs w:val="22"/>
        </w:rPr>
        <w:t xml:space="preserve">Capital Resources </w:t>
      </w:r>
      <w:r w:rsidRPr="006F6EF0">
        <w:rPr>
          <w:rFonts w:ascii="Times New Roman" w:hAnsi="Times New Roman"/>
          <w:bCs/>
          <w:sz w:val="22"/>
          <w:szCs w:val="22"/>
        </w:rPr>
        <w:t>Buildings-Tools-Machines</w:t>
      </w:r>
    </w:p>
    <w:p w:rsidR="003C0586" w:rsidRPr="00187629" w:rsidRDefault="003C0586" w:rsidP="00187629">
      <w:pPr>
        <w:pStyle w:val="Title"/>
        <w:jc w:val="left"/>
        <w:rPr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64"/>
        <w:tblW w:w="0" w:type="auto"/>
        <w:tblLook w:val="01E0"/>
      </w:tblPr>
      <w:tblGrid>
        <w:gridCol w:w="2448"/>
      </w:tblGrid>
      <w:tr w:rsidR="003C0586">
        <w:tc>
          <w:tcPr>
            <w:tcW w:w="2448" w:type="dxa"/>
          </w:tcPr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C0586" w:rsidRDefault="0076511F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028700" cy="981075"/>
                  <wp:effectExtent l="19050" t="0" r="0" b="0"/>
                  <wp:docPr id="1" name="Picture 1" descr="MPj0428568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j0428568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Jessie &amp; Megan</w:t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C0586">
        <w:tc>
          <w:tcPr>
            <w:tcW w:w="2448" w:type="dxa"/>
          </w:tcPr>
          <w:p w:rsidR="003C0586" w:rsidRDefault="003C0586" w:rsidP="003C05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C0586" w:rsidRPr="00816ECA" w:rsidRDefault="0076511F" w:rsidP="003C058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304925" cy="904875"/>
                  <wp:effectExtent l="19050" t="0" r="9525" b="0"/>
                  <wp:docPr id="2" name="Picture 2" descr="MCj0215372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15372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Lemons</w:t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C0586">
        <w:tc>
          <w:tcPr>
            <w:tcW w:w="2448" w:type="dxa"/>
          </w:tcPr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C0586" w:rsidRDefault="0076511F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895350" cy="809625"/>
                  <wp:effectExtent l="0" t="0" r="0" b="0"/>
                  <wp:docPr id="3" name="Picture 3" descr="MCj0237908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37908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Measuring Cups</w:t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187629" w:rsidRDefault="00187629" w:rsidP="00E5402C">
      <w:pPr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164"/>
        <w:tblW w:w="0" w:type="auto"/>
        <w:tblLook w:val="01E0"/>
      </w:tblPr>
      <w:tblGrid>
        <w:gridCol w:w="2448"/>
      </w:tblGrid>
      <w:tr w:rsidR="003C0586">
        <w:tc>
          <w:tcPr>
            <w:tcW w:w="2448" w:type="dxa"/>
          </w:tcPr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C0586" w:rsidRDefault="0076511F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914400" cy="914400"/>
                  <wp:effectExtent l="19050" t="0" r="0" b="0"/>
                  <wp:docPr id="4" name="Picture 4" descr="MCj0370838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70838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Water</w:t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C0586">
        <w:tc>
          <w:tcPr>
            <w:tcW w:w="2448" w:type="dxa"/>
          </w:tcPr>
          <w:p w:rsidR="003C0586" w:rsidRDefault="003C0586" w:rsidP="003C058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C0586" w:rsidRPr="00816ECA" w:rsidRDefault="0076511F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895350" cy="1000125"/>
                  <wp:effectExtent l="19050" t="0" r="0" b="0"/>
                  <wp:docPr id="5" name="Picture 5" descr="MCj0252125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252125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Spoons</w:t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C0586">
        <w:tc>
          <w:tcPr>
            <w:tcW w:w="2448" w:type="dxa"/>
          </w:tcPr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C0586" w:rsidRDefault="0076511F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923925" cy="981075"/>
                  <wp:effectExtent l="19050" t="0" r="9525" b="0"/>
                  <wp:docPr id="6" name="Picture 6" descr="MCBD07617_0000%5b1%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BD07617_0000%5b1%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586" w:rsidRDefault="003C0586" w:rsidP="003C058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Evan</w:t>
            </w:r>
          </w:p>
          <w:p w:rsidR="003C0586" w:rsidRPr="00187629" w:rsidRDefault="003C0586" w:rsidP="003C058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636ED" w:rsidRDefault="007636ED" w:rsidP="00E5402C">
      <w:pPr>
        <w:jc w:val="center"/>
        <w:rPr>
          <w:rFonts w:ascii="Comic Sans MS" w:hAnsi="Comic Sans MS"/>
          <w:sz w:val="22"/>
          <w:szCs w:val="22"/>
        </w:rPr>
      </w:pPr>
    </w:p>
    <w:p w:rsidR="007636ED" w:rsidRDefault="007636ED" w:rsidP="007636ED">
      <w:pPr>
        <w:rPr>
          <w:rFonts w:ascii="Comic Sans MS" w:hAnsi="Comic Sans MS"/>
          <w:sz w:val="22"/>
          <w:szCs w:val="22"/>
        </w:rPr>
      </w:pPr>
    </w:p>
    <w:p w:rsidR="00187629" w:rsidRDefault="00187629" w:rsidP="007636ED">
      <w:pPr>
        <w:rPr>
          <w:rFonts w:ascii="Comic Sans MS" w:hAnsi="Comic Sans MS"/>
          <w:sz w:val="22"/>
          <w:szCs w:val="22"/>
        </w:rPr>
      </w:pPr>
    </w:p>
    <w:p w:rsidR="005E4FC4" w:rsidRDefault="005E4FC4" w:rsidP="007636ED">
      <w:pPr>
        <w:rPr>
          <w:rFonts w:ascii="Comic Sans MS" w:hAnsi="Comic Sans MS"/>
          <w:sz w:val="22"/>
          <w:szCs w:val="22"/>
        </w:rPr>
      </w:pPr>
    </w:p>
    <w:p w:rsidR="005E4FC4" w:rsidRDefault="005E4FC4" w:rsidP="007636ED">
      <w:pPr>
        <w:rPr>
          <w:rFonts w:ascii="Comic Sans MS" w:hAnsi="Comic Sans MS"/>
          <w:sz w:val="22"/>
          <w:szCs w:val="22"/>
        </w:rPr>
      </w:pPr>
    </w:p>
    <w:p w:rsidR="007F25C0" w:rsidRDefault="007F25C0" w:rsidP="00E5402C">
      <w:pPr>
        <w:jc w:val="center"/>
        <w:rPr>
          <w:rFonts w:ascii="Comic Sans MS" w:hAnsi="Comic Sans MS"/>
          <w:sz w:val="22"/>
          <w:szCs w:val="22"/>
        </w:rPr>
      </w:pPr>
    </w:p>
    <w:p w:rsidR="007F25C0" w:rsidRDefault="007F25C0" w:rsidP="00E5402C">
      <w:pPr>
        <w:jc w:val="center"/>
        <w:rPr>
          <w:rFonts w:ascii="Comic Sans MS" w:hAnsi="Comic Sans MS"/>
          <w:sz w:val="22"/>
          <w:szCs w:val="22"/>
        </w:rPr>
      </w:pPr>
    </w:p>
    <w:p w:rsidR="008B179B" w:rsidRDefault="008B179B" w:rsidP="00E5402C">
      <w:pPr>
        <w:jc w:val="center"/>
        <w:rPr>
          <w:rFonts w:ascii="Comic Sans MS" w:hAnsi="Comic Sans MS"/>
          <w:sz w:val="22"/>
          <w:szCs w:val="22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Pr="003C0586" w:rsidRDefault="003C0586" w:rsidP="003C0586"/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CA2E1F">
      <w:pPr>
        <w:pStyle w:val="Heading1"/>
        <w:rPr>
          <w:color w:val="000000"/>
        </w:rPr>
      </w:pPr>
    </w:p>
    <w:p w:rsidR="003C0586" w:rsidRDefault="003C0586" w:rsidP="003C0586"/>
    <w:p w:rsidR="003C0586" w:rsidRDefault="003C0586" w:rsidP="003C0586"/>
    <w:p w:rsidR="003C0586" w:rsidRDefault="003C0586" w:rsidP="003C0586"/>
    <w:p w:rsidR="008B179B" w:rsidRPr="00E5402C" w:rsidRDefault="008B179B" w:rsidP="006F6EF0">
      <w:pPr>
        <w:rPr>
          <w:rFonts w:ascii="Comic Sans MS" w:hAnsi="Comic Sans MS"/>
          <w:sz w:val="22"/>
          <w:szCs w:val="22"/>
        </w:rPr>
      </w:pPr>
    </w:p>
    <w:sectPr w:rsidR="008B179B" w:rsidRPr="00E5402C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8ED" w:rsidRDefault="001918ED">
      <w:r>
        <w:separator/>
      </w:r>
    </w:p>
  </w:endnote>
  <w:endnote w:type="continuationSeparator" w:id="0">
    <w:p w:rsidR="001918ED" w:rsidRDefault="0019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F0" w:rsidRDefault="006F6EF0" w:rsidP="00CE7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EF0" w:rsidRDefault="006F6EF0" w:rsidP="008156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F0" w:rsidRDefault="006F6EF0" w:rsidP="00CE7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11F">
      <w:rPr>
        <w:rStyle w:val="PageNumber"/>
        <w:noProof/>
      </w:rPr>
      <w:t>1</w:t>
    </w:r>
    <w:r>
      <w:rPr>
        <w:rStyle w:val="PageNumber"/>
      </w:rPr>
      <w:fldChar w:fldCharType="end"/>
    </w:r>
  </w:p>
  <w:p w:rsidR="006F6EF0" w:rsidRDefault="006F6EF0" w:rsidP="0081568B">
    <w:pPr>
      <w:pStyle w:val="Footer"/>
      <w:ind w:right="360"/>
      <w:jc w:val="center"/>
      <w:rPr>
        <w:sz w:val="18"/>
        <w:szCs w:val="18"/>
      </w:rPr>
    </w:pPr>
  </w:p>
  <w:p w:rsidR="006F6EF0" w:rsidRPr="0081568B" w:rsidRDefault="006F6EF0" w:rsidP="0081568B">
    <w:pPr>
      <w:pStyle w:val="Footer"/>
      <w:ind w:right="360"/>
      <w:jc w:val="center"/>
      <w:rPr>
        <w:sz w:val="18"/>
        <w:szCs w:val="18"/>
      </w:rPr>
    </w:pPr>
    <w:r w:rsidRPr="0081568B">
      <w:rPr>
        <w:sz w:val="18"/>
        <w:szCs w:val="18"/>
      </w:rPr>
      <w:t>Lynne Farrell Stover</w:t>
    </w:r>
  </w:p>
  <w:p w:rsidR="006F6EF0" w:rsidRDefault="006F6EF0" w:rsidP="0081568B">
    <w:pPr>
      <w:pStyle w:val="Footer"/>
      <w:ind w:right="360"/>
      <w:jc w:val="center"/>
      <w:rPr>
        <w:sz w:val="18"/>
        <w:szCs w:val="18"/>
      </w:rPr>
    </w:pPr>
    <w:hyperlink r:id="rId1" w:history="1">
      <w:r w:rsidRPr="0006643B">
        <w:rPr>
          <w:rStyle w:val="Hyperlink"/>
          <w:sz w:val="18"/>
          <w:szCs w:val="18"/>
        </w:rPr>
        <w:t>stoverlf@jmu.edu</w:t>
      </w:r>
    </w:hyperlink>
  </w:p>
  <w:p w:rsidR="006F6EF0" w:rsidRDefault="006F6EF0" w:rsidP="0081568B">
    <w:pPr>
      <w:pStyle w:val="Footer"/>
      <w:ind w:right="360"/>
      <w:jc w:val="center"/>
      <w:rPr>
        <w:sz w:val="18"/>
        <w:szCs w:val="18"/>
      </w:rPr>
    </w:pPr>
    <w:r>
      <w:rPr>
        <w:sz w:val="18"/>
        <w:szCs w:val="18"/>
      </w:rPr>
      <w:t>Barbara Haynes</w:t>
    </w:r>
  </w:p>
  <w:p w:rsidR="006F6EF0" w:rsidRPr="003C0586" w:rsidRDefault="006F6EF0" w:rsidP="0081568B">
    <w:pPr>
      <w:pStyle w:val="Footer"/>
      <w:ind w:right="360"/>
      <w:jc w:val="center"/>
      <w:rPr>
        <w:sz w:val="18"/>
        <w:szCs w:val="18"/>
      </w:rPr>
    </w:pPr>
    <w:r w:rsidRPr="003C0586">
      <w:rPr>
        <w:sz w:val="18"/>
        <w:szCs w:val="18"/>
      </w:rPr>
      <w:t>vceehaynes04@yahoo.com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8ED" w:rsidRDefault="001918ED">
      <w:r>
        <w:separator/>
      </w:r>
    </w:p>
  </w:footnote>
  <w:footnote w:type="continuationSeparator" w:id="0">
    <w:p w:rsidR="001918ED" w:rsidRDefault="0019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FFA"/>
    <w:multiLevelType w:val="multilevel"/>
    <w:tmpl w:val="79C4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F2C9A"/>
    <w:multiLevelType w:val="hybridMultilevel"/>
    <w:tmpl w:val="7EC4B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50AA7"/>
    <w:multiLevelType w:val="hybridMultilevel"/>
    <w:tmpl w:val="CFB4CF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A242D"/>
    <w:multiLevelType w:val="hybridMultilevel"/>
    <w:tmpl w:val="FBF458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55E11"/>
    <w:multiLevelType w:val="hybridMultilevel"/>
    <w:tmpl w:val="04C432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40F84"/>
    <w:multiLevelType w:val="hybridMultilevel"/>
    <w:tmpl w:val="C8EEC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07440"/>
    <w:multiLevelType w:val="hybridMultilevel"/>
    <w:tmpl w:val="21A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50CAD"/>
    <w:multiLevelType w:val="hybridMultilevel"/>
    <w:tmpl w:val="E572E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339"/>
    <w:multiLevelType w:val="hybridMultilevel"/>
    <w:tmpl w:val="095C5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95077"/>
    <w:multiLevelType w:val="hybridMultilevel"/>
    <w:tmpl w:val="EFA29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733E1"/>
    <w:multiLevelType w:val="hybridMultilevel"/>
    <w:tmpl w:val="0ED096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FD5EDA"/>
    <w:multiLevelType w:val="multilevel"/>
    <w:tmpl w:val="C80CFE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733A7"/>
    <w:multiLevelType w:val="hybridMultilevel"/>
    <w:tmpl w:val="B1186C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279D2"/>
    <w:multiLevelType w:val="hybridMultilevel"/>
    <w:tmpl w:val="6374C25A"/>
    <w:lvl w:ilvl="0" w:tplc="040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47821B99"/>
    <w:multiLevelType w:val="multilevel"/>
    <w:tmpl w:val="C80CFE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164F5"/>
    <w:multiLevelType w:val="multilevel"/>
    <w:tmpl w:val="C80CFE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F2A04"/>
    <w:multiLevelType w:val="multilevel"/>
    <w:tmpl w:val="C80CFE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572F1"/>
    <w:multiLevelType w:val="hybridMultilevel"/>
    <w:tmpl w:val="AD62FF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E5E55"/>
    <w:multiLevelType w:val="multilevel"/>
    <w:tmpl w:val="C80CFE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02E0D"/>
    <w:multiLevelType w:val="hybridMultilevel"/>
    <w:tmpl w:val="C80CFE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74510"/>
    <w:multiLevelType w:val="hybridMultilevel"/>
    <w:tmpl w:val="762A8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23513"/>
    <w:multiLevelType w:val="hybridMultilevel"/>
    <w:tmpl w:val="B4B8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736C39"/>
    <w:multiLevelType w:val="multilevel"/>
    <w:tmpl w:val="C80CFE7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14"/>
  </w:num>
  <w:num w:numId="10">
    <w:abstractNumId w:val="1"/>
  </w:num>
  <w:num w:numId="11">
    <w:abstractNumId w:val="18"/>
  </w:num>
  <w:num w:numId="12">
    <w:abstractNumId w:val="12"/>
  </w:num>
  <w:num w:numId="13">
    <w:abstractNumId w:val="15"/>
  </w:num>
  <w:num w:numId="14">
    <w:abstractNumId w:val="17"/>
  </w:num>
  <w:num w:numId="15">
    <w:abstractNumId w:val="22"/>
  </w:num>
  <w:num w:numId="16">
    <w:abstractNumId w:val="4"/>
  </w:num>
  <w:num w:numId="17">
    <w:abstractNumId w:val="6"/>
  </w:num>
  <w:num w:numId="18">
    <w:abstractNumId w:val="8"/>
  </w:num>
  <w:num w:numId="19">
    <w:abstractNumId w:val="16"/>
  </w:num>
  <w:num w:numId="20">
    <w:abstractNumId w:val="7"/>
  </w:num>
  <w:num w:numId="21">
    <w:abstractNumId w:val="11"/>
  </w:num>
  <w:num w:numId="22">
    <w:abstractNumId w:val="5"/>
  </w:num>
  <w:num w:numId="23">
    <w:abstractNumId w:val="20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48"/>
    <w:rsid w:val="0005282F"/>
    <w:rsid w:val="0007206E"/>
    <w:rsid w:val="000818AF"/>
    <w:rsid w:val="001014DE"/>
    <w:rsid w:val="0014587B"/>
    <w:rsid w:val="00187629"/>
    <w:rsid w:val="001918ED"/>
    <w:rsid w:val="001B74E5"/>
    <w:rsid w:val="001D5C67"/>
    <w:rsid w:val="001F15E2"/>
    <w:rsid w:val="00217E4C"/>
    <w:rsid w:val="00294A87"/>
    <w:rsid w:val="002C3A77"/>
    <w:rsid w:val="00321674"/>
    <w:rsid w:val="00364968"/>
    <w:rsid w:val="00385404"/>
    <w:rsid w:val="003C0586"/>
    <w:rsid w:val="003C3586"/>
    <w:rsid w:val="003D7720"/>
    <w:rsid w:val="00474ED9"/>
    <w:rsid w:val="004956C7"/>
    <w:rsid w:val="005250CE"/>
    <w:rsid w:val="00553B9F"/>
    <w:rsid w:val="005E4FC4"/>
    <w:rsid w:val="00603752"/>
    <w:rsid w:val="0064730A"/>
    <w:rsid w:val="006E43CB"/>
    <w:rsid w:val="006F6EF0"/>
    <w:rsid w:val="007206AE"/>
    <w:rsid w:val="007518D7"/>
    <w:rsid w:val="0075538D"/>
    <w:rsid w:val="007636ED"/>
    <w:rsid w:val="0076511F"/>
    <w:rsid w:val="00781D85"/>
    <w:rsid w:val="007A1584"/>
    <w:rsid w:val="007F25C0"/>
    <w:rsid w:val="0081568B"/>
    <w:rsid w:val="00816ECA"/>
    <w:rsid w:val="008B179B"/>
    <w:rsid w:val="008C5DBD"/>
    <w:rsid w:val="0095188F"/>
    <w:rsid w:val="009E4A97"/>
    <w:rsid w:val="00A21612"/>
    <w:rsid w:val="00A52B74"/>
    <w:rsid w:val="00A57769"/>
    <w:rsid w:val="00AE61D1"/>
    <w:rsid w:val="00BF1D5B"/>
    <w:rsid w:val="00C11F84"/>
    <w:rsid w:val="00C21248"/>
    <w:rsid w:val="00C32F5D"/>
    <w:rsid w:val="00C54FCF"/>
    <w:rsid w:val="00CA2E1F"/>
    <w:rsid w:val="00CC0602"/>
    <w:rsid w:val="00CC4CBD"/>
    <w:rsid w:val="00CE7C0F"/>
    <w:rsid w:val="00D95038"/>
    <w:rsid w:val="00E133F2"/>
    <w:rsid w:val="00E5402C"/>
    <w:rsid w:val="00E619E4"/>
    <w:rsid w:val="00ED23D8"/>
    <w:rsid w:val="00F23F4C"/>
    <w:rsid w:val="00F31E7A"/>
    <w:rsid w:val="00F50EC5"/>
    <w:rsid w:val="00FD718A"/>
    <w:rsid w:val="00FE6775"/>
    <w:rsid w:val="00FF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1568B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81568B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rsid w:val="000720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50EC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15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6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68B"/>
  </w:style>
  <w:style w:type="paragraph" w:customStyle="1" w:styleId="NormalWeb3">
    <w:name w:val="Normal (Web)3"/>
    <w:basedOn w:val="Normal"/>
    <w:rsid w:val="00F50EC5"/>
    <w:pPr>
      <w:spacing w:after="75"/>
    </w:pPr>
    <w:rPr>
      <w:rFonts w:ascii="Times" w:hAnsi="Times" w:cs="Times"/>
      <w:sz w:val="18"/>
      <w:szCs w:val="18"/>
    </w:rPr>
  </w:style>
  <w:style w:type="table" w:styleId="TableGrid">
    <w:name w:val="Table Grid"/>
    <w:basedOn w:val="TableNormal"/>
    <w:rsid w:val="007F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87629"/>
    <w:pPr>
      <w:jc w:val="center"/>
    </w:pPr>
    <w:rPr>
      <w:rFonts w:ascii="Comic Sans MS" w:hAnsi="Comic Sans MS"/>
      <w:sz w:val="28"/>
    </w:rPr>
  </w:style>
  <w:style w:type="paragraph" w:styleId="BodyText">
    <w:name w:val="Body Text"/>
    <w:basedOn w:val="Normal"/>
    <w:rsid w:val="001B74E5"/>
    <w:pPr>
      <w:jc w:val="center"/>
    </w:pPr>
    <w:rPr>
      <w:sz w:val="22"/>
    </w:rPr>
  </w:style>
  <w:style w:type="character" w:styleId="Hyperlink">
    <w:name w:val="Hyperlink"/>
    <w:basedOn w:val="DefaultParagraphFont"/>
    <w:rsid w:val="003C0586"/>
    <w:rPr>
      <w:color w:val="0000FF"/>
      <w:u w:val="single"/>
    </w:rPr>
  </w:style>
  <w:style w:type="paragraph" w:styleId="NormalWeb">
    <w:name w:val="Normal (Web)"/>
    <w:basedOn w:val="Normal"/>
    <w:rsid w:val="006F6EF0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character" w:customStyle="1" w:styleId="categoryhead1">
    <w:name w:val="categoryhead1"/>
    <w:basedOn w:val="DefaultParagraphFont"/>
    <w:rsid w:val="006F6EF0"/>
    <w:rPr>
      <w:b/>
      <w:bCs/>
      <w:color w:val="3399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7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34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65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ncee.net/ea/standards/standard.php?sid=1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overlf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Lemonade War</vt:lpstr>
    </vt:vector>
  </TitlesOfParts>
  <Company>James Madison University</Company>
  <LinksUpToDate>false</LinksUpToDate>
  <CharactersWithSpaces>3056</CharactersWithSpaces>
  <SharedDoc>false</SharedDoc>
  <HLinks>
    <vt:vector size="12" baseType="variant"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http://www.ncee.net/ea/standards/standard.php?sid=1</vt:lpwstr>
      </vt:variant>
      <vt:variant>
        <vt:lpwstr/>
      </vt:variant>
      <vt:variant>
        <vt:i4>1048614</vt:i4>
      </vt:variant>
      <vt:variant>
        <vt:i4>5</vt:i4>
      </vt:variant>
      <vt:variant>
        <vt:i4>0</vt:i4>
      </vt:variant>
      <vt:variant>
        <vt:i4>5</vt:i4>
      </vt:variant>
      <vt:variant>
        <vt:lpwstr>mailto:stoverlf@jmu.edu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Lemonade War</dc:title>
  <dc:creator>Gxxxx</dc:creator>
  <cp:lastModifiedBy>beth.johnson</cp:lastModifiedBy>
  <cp:revision>2</cp:revision>
  <cp:lastPrinted>2008-10-03T18:57:00Z</cp:lastPrinted>
  <dcterms:created xsi:type="dcterms:W3CDTF">2017-04-07T15:02:00Z</dcterms:created>
  <dcterms:modified xsi:type="dcterms:W3CDTF">2017-04-07T15:02:00Z</dcterms:modified>
</cp:coreProperties>
</file>